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1"/>
        <w:gridCol w:w="2195"/>
        <w:gridCol w:w="245"/>
        <w:gridCol w:w="2199"/>
        <w:gridCol w:w="246"/>
        <w:gridCol w:w="2867"/>
        <w:gridCol w:w="405"/>
        <w:gridCol w:w="405"/>
        <w:gridCol w:w="405"/>
        <w:gridCol w:w="420"/>
      </w:tblGrid>
      <w:tr w:rsidR="00F42574" w:rsidRPr="00F42574" w:rsidTr="00F42574">
        <w:trPr>
          <w:tblCellSpacing w:w="15" w:type="dxa"/>
        </w:trPr>
        <w:tc>
          <w:tcPr>
            <w:tcW w:w="2260" w:type="pct"/>
            <w:vMerge w:val="restar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89" w:type="pct"/>
            <w:gridSpan w:val="5"/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2574" w:rsidRPr="00F42574" w:rsidTr="00F42574">
        <w:trPr>
          <w:tblCellSpacing w:w="15" w:type="dxa"/>
        </w:trPr>
        <w:tc>
          <w:tcPr>
            <w:tcW w:w="2260" w:type="pct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6C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65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Кривонос Р. А. </w:t>
            </w: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574" w:rsidRPr="00F42574" w:rsidTr="00F42574">
        <w:trPr>
          <w:tblCellSpacing w:w="15" w:type="dxa"/>
        </w:trPr>
        <w:tc>
          <w:tcPr>
            <w:tcW w:w="2260" w:type="pct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65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65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8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574" w:rsidRPr="00F42574" w:rsidTr="00F42574">
        <w:trPr>
          <w:tblCellSpacing w:w="15" w:type="dxa"/>
        </w:trPr>
        <w:tc>
          <w:tcPr>
            <w:tcW w:w="2260" w:type="pct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574" w:rsidRPr="00F42574" w:rsidTr="00F42574">
        <w:trPr>
          <w:tblCellSpacing w:w="15" w:type="dxa"/>
        </w:trPr>
        <w:tc>
          <w:tcPr>
            <w:tcW w:w="2260" w:type="pct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42574" w:rsidRPr="00F42574" w:rsidRDefault="00F42574" w:rsidP="006C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«10» </w:t>
            </w:r>
            <w:r w:rsidR="006C7399" w:rsidRPr="006C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2017 г. </w:t>
            </w: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574" w:rsidRPr="00F42574" w:rsidTr="00F42574">
        <w:trPr>
          <w:tblCellSpacing w:w="15" w:type="dxa"/>
        </w:trPr>
        <w:tc>
          <w:tcPr>
            <w:tcW w:w="2260" w:type="pct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574" w:rsidRPr="00F42574" w:rsidTr="00F42574">
        <w:trPr>
          <w:tblCellSpacing w:w="15" w:type="dxa"/>
        </w:trPr>
        <w:tc>
          <w:tcPr>
            <w:tcW w:w="2260" w:type="pct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2574" w:rsidRPr="00F42574" w:rsidRDefault="00F42574" w:rsidP="00F42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5"/>
      </w:tblGrid>
      <w:tr w:rsidR="00F42574" w:rsidRPr="00F42574" w:rsidTr="00F42574">
        <w:trPr>
          <w:tblCellSpacing w:w="15" w:type="dxa"/>
        </w:trPr>
        <w:tc>
          <w:tcPr>
            <w:tcW w:w="4980" w:type="pct"/>
            <w:vAlign w:val="center"/>
            <w:hideMark/>
          </w:tcPr>
          <w:p w:rsidR="00F42574" w:rsidRPr="00F42574" w:rsidRDefault="00F42574" w:rsidP="00F42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F425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F425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F425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F425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год </w:t>
            </w:r>
          </w:p>
        </w:tc>
      </w:tr>
    </w:tbl>
    <w:p w:rsidR="00F42574" w:rsidRPr="00F42574" w:rsidRDefault="00F42574" w:rsidP="00F425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8"/>
        <w:gridCol w:w="3573"/>
        <w:gridCol w:w="756"/>
        <w:gridCol w:w="1204"/>
        <w:gridCol w:w="1731"/>
      </w:tblGrid>
      <w:tr w:rsidR="00F42574" w:rsidRPr="00F42574" w:rsidTr="00F42574">
        <w:trPr>
          <w:tblCellSpacing w:w="15" w:type="dxa"/>
        </w:trPr>
        <w:tc>
          <w:tcPr>
            <w:tcW w:w="2623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 w:val="restar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F42574" w:rsidRPr="00F42574" w:rsidTr="00F42574">
        <w:trPr>
          <w:tblCellSpacing w:w="15" w:type="dxa"/>
        </w:trPr>
        <w:tc>
          <w:tcPr>
            <w:tcW w:w="2623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4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</w:t>
            </w:r>
          </w:p>
        </w:tc>
      </w:tr>
      <w:tr w:rsidR="00F42574" w:rsidRPr="00F42574" w:rsidTr="00F42574">
        <w:trPr>
          <w:tblCellSpacing w:w="15" w:type="dxa"/>
        </w:trPr>
        <w:tc>
          <w:tcPr>
            <w:tcW w:w="2623" w:type="pct"/>
            <w:vMerge w:val="restar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152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ВЕТЕРИНАРИИ КРАСНОДАРСКОГО КРАЯ</w:t>
            </w:r>
          </w:p>
        </w:tc>
        <w:tc>
          <w:tcPr>
            <w:tcW w:w="0" w:type="auto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4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00099435 </w:t>
            </w:r>
          </w:p>
        </w:tc>
      </w:tr>
      <w:tr w:rsidR="00F42574" w:rsidRPr="00F42574" w:rsidTr="00F42574">
        <w:trPr>
          <w:tblCellSpacing w:w="15" w:type="dxa"/>
        </w:trPr>
        <w:tc>
          <w:tcPr>
            <w:tcW w:w="2623" w:type="pct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4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2309055979</w:t>
            </w:r>
          </w:p>
        </w:tc>
      </w:tr>
      <w:tr w:rsidR="00F42574" w:rsidRPr="00F42574" w:rsidTr="00F42574">
        <w:trPr>
          <w:tblCellSpacing w:w="15" w:type="dxa"/>
        </w:trPr>
        <w:tc>
          <w:tcPr>
            <w:tcW w:w="2623" w:type="pct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4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230801001</w:t>
            </w:r>
          </w:p>
        </w:tc>
      </w:tr>
      <w:tr w:rsidR="00F42574" w:rsidRPr="00F42574" w:rsidTr="00F42574">
        <w:trPr>
          <w:tblCellSpacing w:w="15" w:type="dxa"/>
        </w:trPr>
        <w:tc>
          <w:tcPr>
            <w:tcW w:w="2623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152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4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75204</w:t>
            </w:r>
          </w:p>
        </w:tc>
      </w:tr>
      <w:tr w:rsidR="00F42574" w:rsidRPr="00F42574" w:rsidTr="00F42574">
        <w:trPr>
          <w:tblCellSpacing w:w="15" w:type="dxa"/>
        </w:trPr>
        <w:tc>
          <w:tcPr>
            <w:tcW w:w="2623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1152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54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42574" w:rsidRPr="00F42574" w:rsidTr="00F42574">
        <w:trPr>
          <w:tblCellSpacing w:w="15" w:type="dxa"/>
        </w:trPr>
        <w:tc>
          <w:tcPr>
            <w:tcW w:w="2623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152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казенные учреждения субъектов </w:t>
            </w: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49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03701000</w:t>
            </w:r>
          </w:p>
        </w:tc>
      </w:tr>
      <w:tr w:rsidR="00F42574" w:rsidRPr="00F42574" w:rsidTr="00F42574">
        <w:trPr>
          <w:tblCellSpacing w:w="15" w:type="dxa"/>
        </w:trPr>
        <w:tc>
          <w:tcPr>
            <w:tcW w:w="2623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(адрес), телефон, адрес электронной почты </w:t>
            </w:r>
          </w:p>
        </w:tc>
        <w:tc>
          <w:tcPr>
            <w:tcW w:w="1152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350000, Краснодарский край, Краснодар г,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РАШПИЛЕВСКАЯ, 36, +7 (861) 2671778, vetfin@uv.krasnodar.ru</w:t>
            </w:r>
          </w:p>
        </w:tc>
        <w:tc>
          <w:tcPr>
            <w:tcW w:w="0" w:type="auto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74" w:rsidRPr="00F42574" w:rsidTr="00F42574">
        <w:trPr>
          <w:tblCellSpacing w:w="15" w:type="dxa"/>
        </w:trPr>
        <w:tc>
          <w:tcPr>
            <w:tcW w:w="2623" w:type="pct"/>
            <w:vMerge w:val="restar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1152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42574" w:rsidRPr="00F42574" w:rsidTr="00F42574">
        <w:trPr>
          <w:tblCellSpacing w:w="15" w:type="dxa"/>
        </w:trPr>
        <w:tc>
          <w:tcPr>
            <w:tcW w:w="2623" w:type="pct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54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</w:t>
            </w:r>
          </w:p>
        </w:tc>
      </w:tr>
      <w:tr w:rsidR="00F42574" w:rsidRPr="00F42574" w:rsidTr="00F42574">
        <w:trPr>
          <w:tblCellSpacing w:w="15" w:type="dxa"/>
        </w:trPr>
        <w:tc>
          <w:tcPr>
            <w:tcW w:w="2623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1152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54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F42574" w:rsidRPr="00F42574" w:rsidTr="00F42574">
        <w:trPr>
          <w:tblCellSpacing w:w="15" w:type="dxa"/>
        </w:trPr>
        <w:tc>
          <w:tcPr>
            <w:tcW w:w="2623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2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13769115.42</w:t>
            </w:r>
          </w:p>
        </w:tc>
      </w:tr>
    </w:tbl>
    <w:p w:rsidR="00F42574" w:rsidRPr="00F42574" w:rsidRDefault="00F42574" w:rsidP="00F425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938"/>
        <w:gridCol w:w="573"/>
        <w:gridCol w:w="756"/>
        <w:gridCol w:w="557"/>
        <w:gridCol w:w="359"/>
        <w:gridCol w:w="380"/>
        <w:gridCol w:w="403"/>
        <w:gridCol w:w="302"/>
        <w:gridCol w:w="289"/>
        <w:gridCol w:w="420"/>
        <w:gridCol w:w="495"/>
        <w:gridCol w:w="279"/>
        <w:gridCol w:w="270"/>
        <w:gridCol w:w="403"/>
        <w:gridCol w:w="302"/>
        <w:gridCol w:w="289"/>
        <w:gridCol w:w="420"/>
        <w:gridCol w:w="490"/>
        <w:gridCol w:w="314"/>
        <w:gridCol w:w="385"/>
        <w:gridCol w:w="453"/>
        <w:gridCol w:w="385"/>
        <w:gridCol w:w="426"/>
        <w:gridCol w:w="479"/>
        <w:gridCol w:w="481"/>
        <w:gridCol w:w="536"/>
        <w:gridCol w:w="492"/>
        <w:gridCol w:w="448"/>
        <w:gridCol w:w="672"/>
        <w:gridCol w:w="507"/>
        <w:gridCol w:w="561"/>
        <w:gridCol w:w="443"/>
      </w:tblGrid>
      <w:tr w:rsidR="00F42574" w:rsidRPr="00F42574" w:rsidTr="00F4257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</w:t>
            </w: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ов, работ, услуг для обеспечения государст</w:t>
            </w: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172230905597923080100100000010000244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Кнопки силовые, Скобы (номер — 10), 1000 шт. в упаковке, Скобы (номер — 24/6), 1000 шт. в упаковке, Скрепки 28 мм., 100 штук в упаковке, Зажимы для бумаг (размер — 51 мм),12 штук в упаковке, Зажимы для бумаг (размер — 41 мм),12 штук в упаковке, Зажимы для бумаг (размер — 32 мм), 12 штук в упаковке, Зажимы для бумаг (размер — 25 мм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), 12 штук в упаковке, Зажимы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для бумаг (размер — 19 мм), 12 штук в упаковке, Зажимы для бумаг (размер — 15 мм), 12 штук в упаковке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83544.50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83544.50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83544.50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контракта и не позднее 20 декабря 2017 года.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лнения работ, оказания услуг): Не предусмотрен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835.45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Кнопки силовые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Скрепки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172230905597923080100100070016512244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обязательному страхованию автогражданской ответственности владельцев транспортных средств (ОСАГО)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обязательному страхованию автогражданской ответственности владельцев транспортных средств (ОСАГО) 46 автомобилей.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Условия и порядок оказания услуг ОСАГО определен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 Федеральным законом Российской Федерации от 25 апреля 2002 года № 40-ФЗ «Об обязательном страховании гражданской ответственности владельцев транспортных средств», Положением Банка России от 19 сентября 2014 года № 431-П «О правилах обязательного страхования гражданской ответственности владельцев транспортных средств».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369474.61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369474.61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369474.61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Выдача страховых полисов Страх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ователю осуществляется не позднее одного рабочего дня, следующего за днем обращения Страхователя с соответствующим заявлением.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3694.75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18473.73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ации, местной администрацией в порядке формирования, утверждения и ведения планов-графиков закупок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ные случаи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обязательному страхованию гражданской ответственности владельцев транспортных средств (ОСАГО)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23080100100190014520244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ие услуг по диагностике, техническому обслуживанию и ремонту автотранспортных средств марки RENAULT LOGAN для обеспечения государственных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Диагностик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е, техническому обслуживанию и ремонту подлежат автомобили марки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Renault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Logan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- 2013 г., мощность - 102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л.с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., раб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бъем - 1598, в количестве 45 штук. Работы и услуги должны быть выполнены в соответствии с ГОСТ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51709-2001 "Автотранспортные средства. Требования безопасности к техническому состоянию и методы проверки".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100000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0.00/562636.00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дичность поставки товаров (выполнения работ, оказания услуг): С момента заключения Государственного контракта по 20 декабря 2017 года.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20 декабря 2017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500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03.20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12.2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Установлены в соответствии с постановлением Правительства РФ от 29 декабря 2015 г. № 1457 «О перечне отдельных видов работ (услуг), выполнение (оказание)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которых на территории Российской Федерации организациями, находящимися под юрисдикцией Турецкой Республики, а также организациями, контролируемыми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гражданами Турецкой Республики и (или) организациями, находящимися под юрисдикцией Турецкой Республики, запрещено»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кновение обстоятельств, предвидеть которые на дату утверждения плана-графика закупок было невозможно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ДЕПАР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ТАМЕНТ ПО РЕГУЛИРОВАНИЮ КОНТРАКТНОЙ СИСТЕМЫ КРАСНОДАРСКОГО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диагностике, техническому обслуживанию и ремонту автотранспортных средств марки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RENAULT LOGAN для обеспечения 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172230905597923080100100230016190244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 и внутризоновой телефонной связи в соответствии с Федеральным законом от 7 июля 2003 года № 126-ФЗ "О связи".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Планируемый срок (периодичность) поставки товаров, выполнения работ, оказания услуг - в течение 2017 года, (периодичность оказания услуг: ежедневно).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В течение 2017 года, (периодичность оказания услуг: ежедневно).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Возникновение обстоятельств, предвидеть которые на дату утверждения плана-графика закупок было невозможно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местной и внутризоновой телефонной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172230905597923080100100250011920244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 первом квартале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Автомобильный бензин октановое число по моторному методу не менее 83 и (или) по исследовательскому методу не менее 92 в количестве 5 550 литров. Соответствие техническому регламенту Таможенного союза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ТС 013/2011 «О требованиях к автомобильному и авиационному бензину, дизельному и судовому топливу, топливу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для реактивных двигателей и мазуту» утвержденного Решением Комиссии Таможенного Союза от 18.10.2011 № 826. Автомобильный бензин октановое число по моторному методу не менее 85 и (или) по исследовательскому методу не менее 95 в количестве 3 650 литров. Соответствие техническому регламенту Таможенного союза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 утвержденного Решением Комиссии Таможенного Союза от 18.10.2011 № 826.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273654.60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273654.60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273654.60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Государственного контракта по 31 марта 2017 года.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момента заключения Государственного контракта по 31 марта 2017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2736.55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13682.73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Образовавшаяся экономия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Образовавшаяся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экономия от использования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текущем финансовом году бюджетных ассигнований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Автомобильный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бензин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Автомобильный бензин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172230905597923080100100260011920244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во втором квартале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Автомобильный бензин октановое число по моторному методу не менее 83 и (или) по исследовательскому методу не менее 92. Соответствие техническому регламенту Таможенного союза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 утвержденного Решением Комиссии Таможенного Союза от 18.10.2011 № 826. Автомобильный бензин октановое число по моторному методу не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менее 85 и (или) по исследовательскому методу не менее 95. Соответствие техническому регламенту Таможенного союза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 утвержденного Решением Комиссии Таможенного Союза от 18.10.2011 № 826.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372129.87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372129.87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372129.87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Государственного контракта по 30 июня 2017 года.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арственного контракта по 30 июня 2017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3721.30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18606.49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обстоятельств, предвидеть которые на дату утверждения плана-графика закупок было невоз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Автомобильный бензин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Автомобильный бензин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7198.2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7198.2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Автомобильный бензин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172230905597923080100100270011920244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ильного бензина через автозаправочные станции (АЗС) в третьем квартале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Автомобильный бензин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октановое число по моторному методу не менее 83 и (или) по исследовательскому методу не менее 92. Соответствие техническому регламенту Таможенного союза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 утвержденного Решением Комиссии Таможенного Союза от 18.10.2011 № 826. Автомобильный бензин октановое число по моторному методу не менее 85 и (или) по исследовательскому методу не менее 95. Соответствие техническому регламенту Таможенного союза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ТС 013/2011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«О требованиях к автомобильному и авиационному бензину, дизельному и судовому топливу, топливу для реактивных двигателей и мазуту» утвержденного Решением Комиссии Таможенного Союза от 18.10.2011 № 826.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437775.20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437775.20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437775.20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момента заключения Государственного контракта по 30 сентября 2017 года.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 сентября 2017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4377.75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21888.76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обстоятельств, предвидеть которые на дату утверждения плана-графика закупок было невозможно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Автомобильный бензин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Автомобильный бензин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172230905597923080100100280011920244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 четвертом квартале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Автомобильный бензин - октановое число по исследовательскому методу не менее 80, но и не более 92, экологический клас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с-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К5; автомобильный бензин - октановое число по исследовательскому методу не менее 92, но и не более 95, экологичес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кий класс- К5. При составлении описания объекта закупки использовался технический регламент Таможенного союза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утвержденный Решением Комиссии Таможенного Союза от 18 октября 2011 года № 826. Предлагаемый к поставке товар должен отвечать требованиям технического регламента Таможенного союза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ТС 013/2011 «О требованиях к автомобильному и авиационному бензину, дизельному и судовому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топливу, топливу для реактивных двигателей и мазуту».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499800.20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499800.20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499800.20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момента заключения Государственного контракта по 20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декабря 2017 года.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установлен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Возникновение обстоятельств, предвидеть которые на дату утверждения плана-графика закупок было невозможно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Автомобильный бензин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Автомобильный бензин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172230905597923080100100290011712244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Потребительский формат А4, масса 1м² не менее 80 г, толщина одного листа бумаги не менее 103 не более 114 мкм, Белизна – CIE не менее 146 %, непрозрачность не менее 91 %, яркость не менее 96 %, плотность не менее 80 г/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количество листов в упаковке 500 шт., количество упаковок в коробке 5 шт. Потребительский формат А3, масса 1м² не менее 80 г, толщина одного листа бумаги не менее 103 не более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114 мкм, Белизна – CIE не менее 146 %, непрозрачность не менее 91 %, яркость не менее 96 %, плотность не менее 80 г/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количество листов в упаковке 500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120001.78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120001.78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120001.78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Государственного контракта в течение 30 календарных дней.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лнения работ, оказания услуг): С момента заключения Государственного контракта в течение 30 календарных дней.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1200.02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Образовавшаяся экономия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Образовавшаяся экономия от использования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текущем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финансовом году бюджетных ассигнований в соответствии с законодательством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Бумага для офисной 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Бумага для офисной 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172230905597923080100100300015310244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(при использовании франкировальной машины)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(при использовании франкировальной машины) в течение 2017 года. Оказание услуг почтовой связи осуществляется в соответствии с Федеральным законом от 17.07.1999 № 176-ФЗ "О почтовой связи", Правилами оказания услуг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почтовой связи, утвержденными приказом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Микомсвязи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России от 31 июля 2014 года № 234, Почтовыми Правилами и «Порядком приема и оформления сопроводительных документов и адресов на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партионные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регистрируемые почтовые отправления».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2017 года, (периодичность оказания услуг: ежемесячно).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руемый срок (сроки отдельных этапов) поставки товаров (выполнения работ, оказания услуг): В течение 2017 года, (периодичность оказания услуг: ежемесячно).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Возникновение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(при использовании франкировальной машины)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172230905597923080100100310016203244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сопровождению и консультированию с программным продуктом 1С: «Предприятие» версия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Конфигурации программного продукта 1С: «Предприятие», имеющиеся у Заказчика:1) Нетиповая база данных на основе «1С: Бухгалтерия государственного учреждения 8», 2)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Нетиповая база данных на основе «1С: Зарплата и кадры бюджетного учреждения 8»,3) Нетиповая база данных на основе «1С: Свод отчётов 8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»,4) Нетиповая база данных на основе «1С: Бухгалтерия государственного учреждения 8» с интегрированным ПП «1С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:З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акупки. Дополнение к "1С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:Б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ухгалтерия государственного учреждения 8"».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74148.75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74148.75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74148.75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Государственного контр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акта по 10 декабря 2017 года.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10 декабря 2017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741.49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3707.44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требованиями, установленными статьей 14 Федерального закона № 44-ФЗ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согласно постановлению Правительства РФ от 29.12.2015 №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ыми гражданами Турецкой Республики и (или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организациями, находящимися под юрисдикцией Турецкой Республики, запрещено".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Образовавшаяся экономия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использования в текущем финансовом году бюджетных ассигнований в соответствии с законодатель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ством Российской Федерации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Образовавшаяся экономия от использования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текущем финансовом году бюджетных ассигнований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сопровождению и консультированию с программным продуктом 1С: «Предприятие» версия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172230905597923080100100320012020244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дезинфицирующего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Дезинфицирующее средство состав (название и содержание действующих веществ):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дидецилдиметиламмония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хлорид не менее 7,8 %,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алкилдиметилбензиламмония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хлорид не менее 17,0 не более 17,06 %,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глутаровый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альдегид не менее 10,7 не более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10,725 %, водный раствор,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</w:t>
            </w:r>
            <w:proofErr w:type="spellEnd"/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3-5 %, функциональные добавки наличие, раствор прозрачный, коричневого цвета, имеющий слабый специфический запах, упаковка пластиковая канистра, Объем 20 л. Средство для дезинфекции объектов ветеринарного надзора и профилактики инфекционных болезней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1665031.85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1665031.85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1665031.85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Единовременно с момента заключения Государственного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 в течение 40 дней.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16650.32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83251.59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Образовавшаяся экономия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использования в текущем финансовом году бюджетных ассигнований в соответствии с законодательством Росси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йской Федерации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Образовавшаяся экономия по итогам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электронного аукциона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Дезинфицирующее средство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172230905597923080100100330012120244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противопаразитарного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инсектоакарицидного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препарата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Фармакологическая группа -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инсектоакарицидный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препарат. Международное непатентованное наименование/химические,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группировочные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наименования -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Циперметрин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Раствор для наружного применения 10%, расфасованный в стеклянные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или полимерные флаконы, по 0,5 л. Лекарственный препарат для ветеринарного применения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зарегистрирован и разрешен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 применению на территории Российской Федерации. Качество лекарственного препарата для ветеринарного применения соответствует требованиям нормативных документов. (Федеральный закон №61-ФЗ от 12.04.2010 "Об обращении лекарственных средств", Федеральный Закон №184-ФЗ от 15.12.2002 "О техническом регулировании").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999533.70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999533.70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999533.70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с момента заключения Государственного контр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акта в течение 40 дней.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9995.34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49976.69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установленными статьей 14 Федерального закона № 44-ФЗ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Предоставление преференций в соответствии с приказом Министерства экономического развития РФ от 25.03.2014 г. №155 "Об условиях допуска товаров, происходящих из иностранных государств, для целей размещения заказов на поставки товаров для нужд заказчика"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или окончательные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Циперметрин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172230905597923080100100340018542244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профессионального образования и дополнительного профессионального образования работников государственных учреждений ветеринарии Краснодарског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 по дополнительному профессиональному образованию работников государственных учреждений ветеринарии Краснодарского края (повышению квалификации) по программам «Профилактика, диагностик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а и ликвидация ящура животных, оспы овец и коз,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нодулярного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дерматита», «Профилактика, диагностика и ликвидация туберкулеза и бруцеллеза животных». Место оказания услуг - город. Краснодар. Форма обучения - очная. Количество слушателей 40 человек. Требования к условиям, обеспечивающим качество изучения слушателями материала - обеспечить организацию учебного процесса с использованием: 1. Учебно-методических пособий. 2. Мультимедийных средств.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200000.00/0.00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Государственного контракта по 31 декаб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ря 2017 года.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предусмотрены.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установленными статьей 14 Федерального закона № 44-ФЗ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Установлены согласно постановлению Правительства РФ от 29.12.2015 №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Турецкой Республики и (или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организациями, находящимися под юрисдикцией Турецкой Республики, запрещено".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Заказчиком закупк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Оказания услуг по дополнительному профессиональному образованию работников государственных учреждений ветеринарии Краснодарского края (повышению квалификации) по программам «Профилактика, диагностика и ликвидация ящура животных, оспы овец и коз,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нодулярного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дерматита», «Профилактика, диагностика и ликвидация туберкулез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 и бруцеллеза животных»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172230905597923080100100350018621244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диспансеризации государственных гражданских служащих государственного управления ветеринарии Краснодарского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Проведение диспансеризации государственных гражданских служащих государственного управления ветеринарии Краснодарского края в соответствии с Приказом Министерства здравоохранения и социального развития РФ от 14.12.2009 года № 984н.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127332.27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127332.27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127332.27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Государственного контракта по 10 декабря 2017 года.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установлен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6366.61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ные случаи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диспансеризации государственных граждански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 служащих государственного управления ветеринарии Краснодарского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172230905597923080100100370014520244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диагностике, техническому обслуживанию и ремонту автотранспортных средств марки TOYOTA CAMRY, FORD FOCUS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диагностике, техническому обслуживанию и ремонту автотранспортных средств марки TOYOTA CAMRY, FORD FOCUS. Техническое обслуживание, контрольно-диагностические работы, ремонтно-слесарные работы, кузовные и жестяные работы, малярные работы, услуги по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шиномонтажу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автошин. Запасные части по перечню 245 шт. для автомобиля марки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Toyota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Camry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Запасные части по перечню 250 шт. для автомобиля марки FORD FOCUS.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99450.00/8219495.00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99450.00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99450.00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Государственного контракта по 10 декабря 2017 года.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установлен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 по диагностике, техническому обслуживанию и ремонту автотранспортных средств марки TOYOTA CAMRY, FORD FOCUS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172230905597923080100100380015819244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Государственного контракта в течение 10 дней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 заключения Государственного контракта в течение 10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Почтовая марка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Номинал почтовой марки 1,00 руб. Наличие самоклеющейся основы (не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требующая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увлажнения для прилипания к бумаге)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Почтовая марка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Номинал почтовой марки 2,00 руб. Наличие самоклеющейся основы (не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требующая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увлажнения для прилипания к бумаге)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 марка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Номинал почтовой марки 5,00 руб. Наличие самоклеющейся основы (не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требующая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увлажнения для прилипания к бумаге)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 марка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Номинал почтовой марки 3,00 руб. Наличие самоклеющейся основы (не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требующая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увлажнения для прилипания к бумаге)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Почтовая марка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тики: Номинал почтовой марки 0,50 руб. Наличие самоклеющейся основы (не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требующая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увлажнения для прилипания к бумаге)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 марка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Номинал почтовой марки 10,00 руб. Наличие самоклеющейся основы (не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требующая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увлажнения для прилипания к бумаге)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почтовых маркированных конвертов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маркированный с литерой "А"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момента заключения Государственного контракта в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течени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 дней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в течени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Образовавшаяся экономия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использования в текущем финансовом году бюджетных ассигнований в соответствии с законодательством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Российской Федерации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Образовавшаяся экономия от использования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текущем финансовом году бюджетных ассигнований в соответствии с законодательством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Конверт почтовый маркированный с литерой "А"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 (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ДхВ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 220 х 110 мм. Наличие адресного указателя "Куда", адресного указателя "Кому". Конверты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почтовые маркированные с литерой «А» должны соответствовать нормативно-технической документации: ГОСТ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51506 99 «Конверты почтовые. Технические требования. Методы контроля»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172230905597923080100100520012020244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дезинфицирующего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Дезинфицирующее средство состав (название и содержание действующих веществ):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дидецилдиметиламмония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хлорид не менее 7,8 %,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алкилдиметилбензиламмония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хлорид не менее 17,0 не более 17,06 %,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глутаровый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альдегид не менее 10,7 не более 10,725 %, водный раствор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</w:t>
            </w:r>
            <w:proofErr w:type="spellEnd"/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пределах диапазона 3-5 %, функциональные добавки - наличие, раствор прозрачный, коричневого цвета, имеющий слабый специфиче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ский запах, упаковка пластиковая канистра, объем 20 л. Средство для дезинфекции объектов ветеринарного надзора и профилактики инфекционных болезней животных.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653846.57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653846.57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653846.57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с момента заключения Государственного контракта в течение 40 дней.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Не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6538.47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32692.33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Образовавшаяся экономия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Образовавшаяся экономия по итогам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электронного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Дезинфицирующее средство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172230905597923080100100530011814244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переплету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Переплет цельнотканевый, твердый. Формат - А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Максимальное количество листов в книжном блоке - не более 350 листов.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Обложка-переплетная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крышка: с накладными сторонками и окантованным корешком, углы переплетной крышки - прямые, форма корешка - прямая. Картонные сторонки покрываются переплетным материалом с загибкой с четырех сторон,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формируется форзац. Корешок покрывается переплетным материалом с загибкой с двух сторон (сверху и снизу), каптал отсутствует. Документы, подлежащие переплету, формируются в книжный блок, прошиваются ниткой на 4 прокола. Книжный блок склеивается с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обложкой-переплетной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крышкой по корешку и по всей поверхности форзаца. Переплет цельнотканевый, мягкий. Формат - А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Максимальное количество листов в книжном блоке - не более 350 листов.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Обложка-переплетная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крышка: с накладными сторонками и окантованным корешком, углы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переплетной крышки - прямые, форма корешка - прямая. Картонные сторонки покрываются переплетным материалом с загибкой с четырех сторон, формируется форзац. Корешок покрывается переплетным материалом с загибкой с двух сторон (сверху и снизу), каптал отсутствует. Документы, подлежащие переплету, формируются в книжный блок, прошиваются ниткой на 4 прокола. Книжный блок склеивается с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обложкой-переплетной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крышкой по корешку и по всей поверхности форзаца.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настоящего контракта по 15 декабря 2017 года.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лнения работ, оказания услуг): не установлен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ные случаи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Переплет мягкий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Переплет твердый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172230905597923080100100540011712244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 потребительский формат А4, масса 1м² не менее 80 г, толщина одного листа бумаги не менее 103 не более 114 мкм, белизна – CIE не менее 146 %, непрозрачность не менее 91 %, яркость не менее 96 %, плотность не менее 80 г/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количество листов в упаковке 500 шт., количество упаковок в коробке 5 шт. Поставка бумаги для офисной техники потребительский формат А3, масса 1м² не менее 80 г, толщина одного листа бумаги не менее 103 не более 114 мкм, Белизна – CIE не менее 146 %, непрозрачность не менее 91 %, яркость не менее 96 %, плотность не менее 80 г/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количество листов в упаковке 500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92464.34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92464.34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92464.34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течение 10 дней с момента заключения государственного контракта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установлен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924.64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ные случаи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172230905597923080100100550015819244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Государственные знаки почтовой оплаты (почтовые марки):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Номинал почтовой марки - 0,50 руб. 4000 шт., номинал почтовой марки - 1,00 руб. (наличие самоклеющейся основы) 2000 шт., номинал почтовой марки - 2,00 руб. (наличие самоклеющейся основы) 2000 шт., номинал почтовой марки - 3,00 руб. (наличие самоклеющейся основы) 7400 шт., номинал почтовой марки - 5,00 руб. (наличие самоклеющейся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основы) 7000 шт., номинал почтовой марки - 10,00 руб. (наличие самоклеющейся основы) 32500 шт., номинал почтовой марки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- 25,00 руб. (наличие самоклеющейся основы) 2000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440200.00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течение 10 дней с момента заключения государственного контракта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не установлен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4402.00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Почтовая марка номиналом 0,50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 марка номиналом 1,00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 марка номиналом 2,00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 марка номиналом 3,00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 марка номиналом 5,00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 марка номиналом 10,00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 марка номиналом 25,00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172230905597923080100100560011723244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почтовых маркированных конверт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Маркированный конверт 110х220 мм с литерой "А", наличие адресного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указателя "Куда", "Кому", фасовка 1000 шт./1 коробку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139080.00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лнения работ, оказания услуг): в течение 10 дней с момента заключения контракта.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установлен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ные случаи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Конверт почтовый маркированный с литерой "А"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172230905597923080100100570012823244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(картриджей) к офисной технике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Картриджи: модель СЕ 285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многофункционального устройства НР LaserJetProM1212nfMFP 190 шт., модель СЕ505А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для принтера HP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P2055 DN 60 шт., модель Q757OA для многофункционального устройства HPLaserJetM5025 MFP 10 шт., модель СЕ278A для многофункционального устройства HPLaserJetProM1536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dnfMFP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40 шт., модель СF280A для многофункционального устройства HP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LaserJetPro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FP M425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dn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40 шт., модель MLT-D105l для многофункционального устройства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SCX-4623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80 шт., модель ТК-1130 для многофункционального устройства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M2030dn 30 шт., модель CF210A (черный) для принтера HP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200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Printer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M251 n 1 шт., модель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CF211A для принтера HP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200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Printer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M251 n, цвет тонера - голубой 1 шт., модель CF212A для принтера HP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200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Printer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M251 n, цвет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тонера - желтый 1 шт., модель CF213A (пурпурный) для принтера HP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200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Printer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M251 n, цвет тонера - пурпурный 1 шт., для принтера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CLP-325 , цвет тонера - черный 1 шт., для принтера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CLP-325 , цвет тонера-голубой 1 шт., для принтера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CLP-325 , цвет тонера - пурпурный 1 шт., для принтера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CLP-325 , цвет тонер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желтый 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456604.00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456604.00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456604.00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: единовременно в течение 10 дней с момента заключения государственного контракта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установлен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4566.04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22830.20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чения и условия допуска в соответствии с требованиями, установленными статьей 14 Федерального закона № 44-ФЗ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Установлены в соответствии с постановлением Правительства РФ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закупок для обеспечения государственных и муниципальных нужд».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обстоятельств, предвидеть которые на дату утверждения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плана-графика закупок было невозможно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172230905597923080100100580012825244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сплит-систем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Тип системы настенная система. Режим работы "охлаждение", "обогрев". Очистка воздуха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много ступенчатая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Режим работы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безшумный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Класс энергопотребления А. Обслуживаемая площадь, не менее 45 кв. м.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Мощность в режиме охлаждения не менее 5000 Вт. Мощность в режиме обогрева не менее 5200 Вт. Пульт дистанционного управления наличие. Срок предоставления гарантии производителя на товар с момента подписания заказчиком документа о приемке товара не менее 12 месяцев.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10 дней с момента заключения контракта.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не установлен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ой администрацией в порядке формирования, утверждения и ведения планов-графиков закупок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ные случаи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Сплит-система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172230905597923080100100590012120244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противопаразитарного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инсектоакарицидного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препарата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Международное непатентованное наименование/химические,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группировочные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наименования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Циперметрин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Лекарственный препарат для ветеринарного применения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зарегистрирован и разрешен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 применению на территории Российской Федерации. Качество лекарственного препарата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для ветеринарного применения соответствует требованиям нормативных документов. (Федеральный закон №61-ФЗ от 12.04.2010 "Об обращении лекарственных средств", Федеральный Закон №184-ФЗ от 15.12.2002 "О техническом регулировании"). Форма выпуска, дозировка в соответствии с регистрационным удостоверением Раствор для наружного применения 10%, стеклянные или полимерные флаконы, по 0,5 л.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Инсектоакарицидный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препарат.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681203.30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681203.30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681203.30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Единовременно в течение 10 дней с момента заключения государственного контракта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 срок (сроки отдельных этапов) поставки товаров (выполнения работ, оказания услуг): Не предусмотрен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6812.03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34060.17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закона № 44-ФЗ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в соответствии с приказом Министерства экономического развития РФ от 25.03.2014 № 155 "Об условиях допуска товаров, происходящих из иностранных государств, для целей осуществления закупок товаров, работ, услуг для обеспечения нужд государственных и муниципальных заказчиков"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или окончательные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Образовавшаяся экономия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Международное непатентованное (химическое,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группировочное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наименование: 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Циперметрин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Основной вариант поставки: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Раствор для наружного применения, 10%, Штука;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172230905597923080100100600010000244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Изготовление и поставка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форменной одежды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Рубашка с короткими рукавами внешний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вид и оформление. Из ткани белого цвета с отложным воротником с отрезной стойкой, нагрудными накладными карманами с клапанами, с цельнокроеным поясом с эластичной тесьмой в области боковых швов.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Перед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разрезом до низа. Спинка с кокеткой. Рукава прямые короткие с манжетами.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Перед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рубашки, клапаны, пояс застегиваются на пуговицы. На плечах декоративные погончики -хлястики для ношения наплечных знаков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различия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убашка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(блузка) с коротким рукавом Из ткани белого цвета с отложным воротником, нагрудными накладными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карманами с клапанами, цельнокроеным поясом с эластичной тесьмой в области боковых швов.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Перед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разрезом до низа и вытачками. Спинка с кокеткой. Рукава прямые короткие с манжетами.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Перед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рубашки (блузки), клапаны застегиваются на пуговицы. На плечах декоративные погончики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-х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лястики для ношения наплечных знаков различия. Костюм повседневный мужской (пиджак и брюки, нашивные наплечные знаки, нарукавный знак с дуговой нашивкой) 44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Костюм повседневный женский (жакет и юбка, нашивные наплечные знаки, нарукавный знак с дуговой нашивкой) 33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Куртка (мужская) Куртка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одноботная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застежкой на "молнию", с отложным воротником, с эластичной тесьмой в области боковых швов, с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подкладой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 низа. Полочки с кокеткой и накладными карманами с клапанами. Карманы с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защипами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имитирующими складку, расстояние между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защипами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- 3 см. Спинка с кокеткой. Рукава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одношовные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с притачными манжетами с разрезами. Клапана карманов и манжеты застегиваются на форменные пуговицы. На левом рукаве нарукавный знак. Боковые карманы прорезные, с наклоном в рамку на "молнии". На плечах декоративные погончики-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хлястики для ношения наплечных знаков различия. Куртка (женская) Куртка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одноботная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застежкой на "молнию", с отложным воротником, с эластичной тесьмой в области боковых швов, с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подкладой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 низа. Полочки с кокетками и вертикальными рельефами и двумя боковыми карманами в листочку,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расположенных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наклоном. Спинка с кокеткой. Рукава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одношовные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с притачными манжетами с разрезами. На левом рукаве нарукавный знак. Манжеты застегиваются на форменные пуговицы. На плечах декоративные погончики-хлястики для ношения наплечных знаков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различия.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1307113.28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1307113.28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1307113.28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ки товаров (выполнения работ, оказания услуг):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контракта и не позднее 25 декабря 2017 года.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предусмотрен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13071.13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65355.66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тельств, предвидеть которые на дату утверждения плана-графика закупок было невозможно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ДЕПАРТАМЕНТ ПО РЕГУЛ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ИРОВАНИЮ КОНТРАКТНОЙ СИСТЕМЫ КРАСНОДАРСКОГО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Куртка (женская)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Куртка (мужская)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Костюм повседневный мужской (Пиджак и брюки, нашивные наплечные знаки, нарукавный знак с дуговой нашивкой)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Костюм повседневный женский (жакет и юбка, нашивные наплечные знаки, нарукавный знак с дуговой нашивкой)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Рубашка с коротким рукавом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Рубашка (блузка) с коротким рукавом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172230905597923080100100610016311244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услуги по сопровождению Интернет-ресурсов и информационных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Продление доменного имени kubanvet.ru. Внесение текстовых, графических и видеоматериалов по заявкам Заказчика. Обеспечение корректной работы интернет-сайта kubanvet.ru, устранение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ошибок, сбоев и администрирование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сайта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.М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одернизация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графических элементов сайта при устаревании информации на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них.Создание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новых разделов сайта по заявкам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Заказчика.Модернизация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программного обеспечения сайта по Заявкам заказчика. Поддержка и администрирование почтовых ящиков и закрытых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областей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.П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оддержка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администрирование информационных систем «Контроль» и «Обмен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данными».Модернизация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информационных систем «Контроль» и «Обмен данными». Поддержка закрытой дискуссионной площадки. Консультационная помощь специалистам Заказчика.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Госуд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арственного контракта по 10 декабря 2017 года.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10 декабря 2017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можно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услуги по сопровождению Интернет-ресурсов и информационных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172230905597923080100100620011812244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изготовлению бланков документов: бланков писем и бланков приказов государственного управления ветеринарии Краснодарского края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бланков писем, бланков приказов государственного управления ветеринарии Краснодарского края (Бланки 1, 2). Образец Бланков 1, 2 предоставляется Государственным заказчиком на бумажном носителе. Формат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 (210*297 мм). Вариант расположения реквизитов - угловое расположение реквизитов для бланков писем и продольное расположение реквизитов для бланков приказов. Нумерация бланков - способом высокой печати на тигельном оборудовании, 1+0. Печать - офсетным способом. Цвет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воспроизведения реквизитов, номера - черный. Бланки должны быть упакованы по 500 л. или 1000 л. Обеспечивает сохранность поставляемого товара. Наличие маркировки на упаковке (вид бланков, учетные номера бланков в упаковке). Обеспечение доставки производится силами Исполнителя по заявке Заказчика по адресу: 35000, г. Краснодар, ул. Рашпилевская,36,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209. Бумага для Бланков 1, 2: формат А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(210*297 мм), тип бумаги - офсетная, плотность бумаги не менее 80 не более 100 г/м², белизна бумаги по шкале не менее 168 CIE %. Изготовление бланков документов допускается только в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полном соответствии с постановлением главы администрации Краснодарского края от 29 декабря 2004 года № 1315 «Об утверждении инструкции по делопроизводству в исполнительных органах государственной власти Краснодарского края» (с изменениями и дополнениями), реквизиты, учетные номера воспроизводятся, с соблюдением требований, установленных в соответствии с ГОСТ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6.30-2003.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Государственного контракта до 10 декабря 2017 года по заявке Заказчика.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чения Государственного контракта до 10 декабря 2017 года по заявке Заказчика.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Образовавшаяся экономия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Образовавшаяся экономия от использования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текущем финансовом году бюджетных ассигнований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бланков писем государственного управления ветеринарии Краснодарского края (Бланк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Изготовление бланков приказов государственного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управления ветеринарии Краснодарского края (Бланк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172230905597923080100100630015819244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Государственного контракта в течение 10 дней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Государственного контракта в течение 10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Образовавшаяся экономия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Образовавшаяся экономия от использования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текущем финансовом году бюджетных ассигнований в соответствии с законодательством Росси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 марка номиналом 0,50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 марка номиналом 1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 марка номиналом 2 рубля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 марка номиналом 3 рубля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 марка номиналом 5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 марка номиналом 10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172230905597923080100100640013101244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кресла офисного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Габаритные размеры: глубина сиденья не менее 370 и не более 420 мм, ширина сиденья не менее 460 и не более 480, высота спинки не менее 485 и не более 510, каркас металл, высокопрочный пластик, обивка ткань, наличие подлокотников, основание крестовина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пятилучье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роликами.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105828.83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105828.83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105828.83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10 дней с момента заключения контракта.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этапов) поставки товаров (выполнения работ, оказания услуг): Не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Федерального закона № 44-ФЗ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в соответствии с приказом Министерства экономического развития РФ от 25.03.2014 № 155 "Об условиях допуска товаров, происходящих из иностранных государств, для целей осуществления закупок товаров, работ, услуг для обеспечения нужд государственных и муниципальных заказчиков"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икам, заявки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окончательные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Образовавшаяся экономия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Кресло офисное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офисной 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Многофункциональные устройства (МФУ): максимальный формат не менее А4; тип печати: черно-белая; технология печати: лазерная; тип сканера: планшетный и протяжный; Поддержка стандартов TWAIN,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WIA; Интерфейсы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Ethernet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(RJ-45), USB 2.0, Максимальный формат: не менее А3; тип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печати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:ч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ерно-белая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технология печати: лазерная; тип сканера: планшетный и протяжный; Поддержка стандартов TWAIN; Интерфейсы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Ethernet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(RJ-45), USB 2.1, Сканер Тип: протяжный; тип светочувствительного датчика: CIS; возможность подключения сканера к компьютеру через интерфейс USB 2/0; максимальный формат бумаги А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Разрешение,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dpi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: не мене 600x600, Сетевой фильтр длина кабеля,: не менее 3 м.; количество розеток не менее 6 шт.; наличие: сетевого фильтра, заземления,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выключателя; максимальный ток нагрузки: не менее 10А; Источник бесперебойного питания Тип: интерактивный; выходная мощность, ВA/Вт : не менее 1000 / 550; Количество выходных разъемов питания, </w:t>
            </w:r>
            <w:proofErr w:type="spellStart"/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 не менее 8 (из них с питанием от батарей - 4); тип выходных разъемов питания: не менее 7 шт. CEE (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евророзетка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), наличие: интерфейс USB, звуковой сигнализации, холодный старт, возможность замены батарей, защита телефонной линии; время зарядки: не более 10 час., Мышь Тип: оптическая светодиодная; интерфейс подключения: USB; тип соединения: проводное; наличие колеса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прокрутки; количество клавиш: не менее 3 </w:t>
            </w:r>
            <w:proofErr w:type="spellStart"/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разрешение оптического сенсора: не менее 800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dpi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разрешение оптического сенсора: не менее 800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dpi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Дизайн мыши: для правой и левой руки.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416705.60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416705.60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416705.60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момента заключения государственного контракта в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течение 10 дней.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аниями, установленными статьей 14 Федерального закона № 44-ФЗ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в соответствии с приказом Министерства экономического развития РФ от 25.03.2014 № 155 "Об условиях допуска товаров, происходящих из иностранных государств, для целей осуществления закупок товаров, работ, услуг для обеспечения нужд государственных и муниципальн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ых заказчиков".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Установлены в соответствии с постановлением Правительства РФ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Образовавшаяся экономия от использования в текущем финансовом году бюджетных ассигнований в соответствии с законодательством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Российской Федерации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Образовавшаяся экономия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Сканер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Мышь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Многофункциональное устройство (МФУ)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Максимальный формат А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Многофункциональное устройство (МФУ)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Максимальный формат А3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фильтр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172230905597923080100100660017490244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(работы) в области защиты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Назначение и цели выполнения работ: Система защиты персональных данных (далее –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СЗПДн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 предназначена для защиты персональных данных (далее –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ПДн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), обрабатываемых в информационной системе персональных данных (далее –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ИСПДн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 Заказчика.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Основными целями создания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СЗПДн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являются: исключение несанкционированного, в том числе случайного, доступа к персональным данным, результатом которого может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стать хищение, утрата, утечка, уничтожение, изменение, блокирование, копирование, распространение персональных данных; обеспечение постоянного доступа к персональным данным и средствам их обработки; выполнение требований нормативных правовых актов Российской Федерации, руководящих и методических документов ФСТЭК России, ФСБ России, регламентирующих вопросы защиты персональных данных.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102262.00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102262.00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102262.00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Не позднее 25 декабря 2017 года.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предусмотрен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1022.62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5113.10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Образовавшаяся экономия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комплекса услуг по защите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172230905597923080100100670010000244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Блок-кубик для заметок (9х9х5 см), Блок для заметок с клеевым краем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(38х51 мм), 12 блоков в упаковке, Блок для заметок с клеевым краем (76х76 мм)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Дырокол, Грифель запасной для механического карандаша, Карандаш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чернографитовый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заточенный, Карандаш механический с ластиком, Клеящий карандаш (масса клея – не менее 40 г), Клейкая лента канцелярская (скотч, ширина ленты – 15 мм, не менее 12 шт. в упаковке), Клейкая лента (скотч, ширина ленты – 48 мм), Корректирующая жидкость 20 мл., Линейка (длина – 40 см), Набор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текстовыделителей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(4 цвета), Маркер перманентный, Ножницы 190 мм, Ножницы 190 мм, Папка-регистратор (ширина корешка – 75 мм),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Файл вкладыш А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100 шт., Папка с файлами (количество файлов – 20 шт.), Папка с файлами (количество файлов – 40 шт.), Папка с файлами (количество файлов – 60 шт.), Папка с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файлами (количество файлов – 100 шт.), Папка уголок, Папка-скоросшиватель пластиковая, Папка-конверт с кнопкой, Ластик (резинка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стирательная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), Ручка автоматическая (цвет – синий, тип стержня –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гелевый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), Ручка автоматическая (цвет – черный, тип стержня –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гелевый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), Ручка шариковая (цвет – синий), Ручка шариковая автоматическая (цвет – синий),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(номер скобы — 24/6),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(номер скобы — 10),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Антистеплер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Папка скоросшиватель "Дело", Точилка ручная с контейнером, Закладки самоклеющиеся пластиковые, Папка на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завязках «Дело», Конверты немаркированные (110x220) 1000 шт. в упаковке, Конверты немаркированные (229x324) 250 шт. в упаковке, Ежедневник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Штамп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самонаборной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 строчный, Книга учета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424992.71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424992.71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424992.71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лнения работ, оказания услуг):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контракта и не позднее 20 декабря 2017 года.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предусмотрен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4249.93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21249.64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обстоятельств, предвидеть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которые на дату утверждения плана-графика закупок было невозможно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Закладки самоклеющиеся пластиковые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для заметок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для заметок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 немаркированные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 немаркированные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Книга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Блок-кубик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скоросшиватель "Дело"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на завязках «Дело»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Папка-регистратор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Папка-регистратор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Клеящий карандаш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Ластик (резинка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стирательная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Клейкая лента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Файл вкладыш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с файлами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с файлами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с файлами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с файлами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уголок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Папка-скоросшиватель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Дырокол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Точилка ручная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Ножницы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Линейка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Набор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текстовыделителей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Маркер перманентный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Карандаш механический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гелиевая автоматическая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гелиевая автоматическая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Грифель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Штамп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самонаборной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 строчный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Товары, работы или услуги на сумму, не превышающую 100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1994367.46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1994367.46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обстоятельств, предвидеть которые на дату утверждения плана-графика закупок было невозможно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172230905597923080100100360170000244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1994367.46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1994367.46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11774747.96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13769115.42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13769115.42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2574" w:rsidRPr="00F42574" w:rsidTr="00F42574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964184.43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964184.43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F42574" w:rsidRPr="00F42574" w:rsidRDefault="00F42574" w:rsidP="00F425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F42574" w:rsidRPr="00F42574" w:rsidTr="00F425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финансирования, бухгалтерского учета, отчетности и контроля</w:t>
            </w:r>
          </w:p>
        </w:tc>
        <w:tc>
          <w:tcPr>
            <w:tcW w:w="250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 Н. В. </w:t>
            </w:r>
          </w:p>
        </w:tc>
      </w:tr>
      <w:tr w:rsidR="00F42574" w:rsidRPr="00F42574" w:rsidTr="00F425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F42574" w:rsidRPr="00F42574" w:rsidTr="00F425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2574" w:rsidRPr="00F42574" w:rsidRDefault="00F42574" w:rsidP="00F42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F42574" w:rsidRPr="00F42574" w:rsidTr="00F425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F42574" w:rsidRPr="00F42574" w:rsidRDefault="00F42574" w:rsidP="00F425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5"/>
      </w:tblGrid>
      <w:tr w:rsidR="00F42574" w:rsidRPr="00F42574" w:rsidTr="00F425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</w:t>
            </w:r>
            <w:r w:rsidRPr="00F425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425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42574" w:rsidRPr="00F42574" w:rsidRDefault="00F42574" w:rsidP="00F425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  <w:gridCol w:w="2937"/>
        <w:gridCol w:w="1969"/>
        <w:gridCol w:w="1984"/>
      </w:tblGrid>
      <w:tr w:rsidR="00F42574" w:rsidRPr="00F42574" w:rsidTr="00F4257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42574" w:rsidRPr="00F42574" w:rsidTr="00F42574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2574" w:rsidRPr="00F42574" w:rsidRDefault="00F42574" w:rsidP="00F425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2310"/>
        <w:gridCol w:w="1544"/>
        <w:gridCol w:w="1444"/>
        <w:gridCol w:w="1315"/>
        <w:gridCol w:w="2053"/>
        <w:gridCol w:w="2034"/>
        <w:gridCol w:w="984"/>
        <w:gridCol w:w="1504"/>
        <w:gridCol w:w="1205"/>
      </w:tblGrid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172230905597923080100100000010000244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83544.50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rPr>
          <w:trHeight w:val="4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172230905597923080100100070016512244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обязательному страхованию автогражданской ответственности владельцев транспортных средств (ОСАГО)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369474.61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цена закупаемой услуги для обеспечения государственных нужд подлежит государственному регулированию.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услуги.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страховой премии производится по формуле в соответствии со страховыми тарифами, определенными страховщиком с учетом требований, установленных Банком России согласно Положению от 19 ноября 2014 года № 431-П «О правилах обязательного страхования гражданской ответственности владельцев транспортных средств», Указанию Банка России от 19 сентября 2014 года N 3384-У «О предельных размерах базовых ставок страховых тарифов и коэффициентах страховых тарифов, требованиях к структуре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страховых тарифов, а также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порядке</w:t>
            </w:r>
            <w:proofErr w:type="gram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172230905597923080100100190014520244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диагностике, техническому обслуживанию и ремонту автотранспортных средств марки RENAULT LOGAN для обеспечения государственных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1000000.00/562636.00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 Закупка данной услуги включена в перечень от 21.03.2016 № 471-р, установленный Правительством Российской Федерации.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172230905597923080100100230016190244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пунктом 8 статьи 22 Закона № 44-ФЗ 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этом случае начальная (максимальная) цена контракта, цена контракта,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услуги, которая относится к сфере деятельности субъектов естественных монополий в соответствии с Федеральным законом от 17 августа 1995 года N 147-ФЗ "О естественных монополиях".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172230905597923080100100250011920244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 первом квартале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273654.60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172230905597923080100100260011920244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во втором квартале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372129.87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172230905597923080100100270011920244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 третьем квартале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437775.20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172230905597923080100100280011920244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 четвертом квартале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499800.20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172230905597923080100100290011712244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120001.78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172230905597923080100100300015310244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(при использовании франкировальной машины)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цена закупаемой услуги для обеспечения государственных нужд подлежит государственному регулированию. </w:t>
            </w:r>
            <w:proofErr w:type="gram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услуги.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услуги, которая относится к сфере деятельности субъектов естественных монополий в соответствии с Федеральным законом от 17 августа 1995 года N 147-ФЗ "О естественных монополиях".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172230905597923080100100310016203244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сопровождению и консультированию с программным продуктом 1С: «Предприятие» версия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74148.75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172230905597923080100100320012020244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дезинфицирующего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1665031.85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172230905597923080100100330012120244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противопаразитарного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инсектоакарицидного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препарата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999533.70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172230905597923080100100340018542244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профессионального образования и дополнительного профессионального образования работников государственных учреждений ветеринарии Краснодарского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172230905597923080100100350018621244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диспансеризации государственных гражданских служащих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государственного управления ветеринарии Краснодарского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127332.27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(максимальной) цены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закупки использует конкурентный способ определения исполнителя, при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котором победителем признается участник закупки, предложивший наименьшую цену контракта.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172230905597923080100100370014520244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диагностике, техническому обслуживанию и ремонту автотранспортных средств марки TOYOTA CAMRY, FORD FOCUS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99450.00/8219495.00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 Закупка данной услуги включена в перечень от 21.03.2016 № 471-р, установленный Правительством Российской Федерации.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172230905597923080100100380015819244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Начальная (максимальная) цена контракта не превышает пятьсот тысяч рублей. Меньшая длительность процедуры.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почтовых маркированных конвертов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Начальная (максимальная) цена контракта не превышает пятьсот тысяч рублей. Меньшая длительность процедуры.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172230905597923080100100520012020244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дезинфицирующего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653846.57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172230905597923080100100530011814244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переплету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Начальная (максимальная) цена контракта не превышает пятьсот тысяч рублей. Меньшая длительность процедуры.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172230905597923080100100540011712244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92464.34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172230905597923080100100550015819244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172230905597923080100100560011723244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почтовых маркированных конвертов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Начальная (максимальная) цена контракта не превышает пятьсот тысяч рублей. Меньшая длительность процедуры.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172230905597923080100100570012823244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(картриджей) к офисной технике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456604.00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172230905597923080100100580012825244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сплит-систем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Начальная (максимальная) цена контракта не превышает пятьсот тысяч рублей. Меньшая длительность процедуры.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172230905597923080100100590012120244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противопаразитарного </w:t>
            </w:r>
            <w:proofErr w:type="spellStart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инсектоакарицидного</w:t>
            </w:r>
            <w:proofErr w:type="spellEnd"/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препарата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681203.30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172230905597923080100100600010000244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Изготовление и поставка форменной одежды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1307113.28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172230905597923080100100610016311244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услуги по сопровождению Интернет-ресурсов и информационных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172230905597923080100100620011812244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изготовлению бланков документов: бланков писем и бланков приказов государственного управления ветеринарии Краснодарского края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Начальная (максимальная) цена контракта не превышает пятьсот тысяч рублей. Меньшая длительность процедуры.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172230905597923080100100630015819244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Начальная (максимальная) цена контракта не превышает пятьсот тысяч рублей. Меньшая длительность процедуры.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172230905597923080100100640013101244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кресла офисного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105828.83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Начальная (максимальная) цена контракта не превышает пятьсот тысяч рублей. Меньшая длительность процедуры.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офисной 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416705.60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Начальная (максимальная) цена контракта не превышает пятьсот тысяч рублей. Меньшая длительность процедуры.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172230905597923080100100660017490244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(работы) в области защиты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102262.00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172230905597923080100100670010000244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424992.71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(максимальной) цены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закупки использует конкурентный способ определения исполнителя, при котором победителем </w:t>
            </w: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признается участник закупки, предложивший наименьшую цену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2574" w:rsidRPr="00F42574" w:rsidTr="00F425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172230905597923080100100360170000244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1994367.46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74" w:rsidRPr="00F42574" w:rsidRDefault="00F42574" w:rsidP="00F4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F42574" w:rsidRDefault="00F42574" w:rsidP="00F425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574" w:rsidRPr="00F42574" w:rsidRDefault="00F42574" w:rsidP="00F425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F42574" w:rsidRPr="00F42574" w:rsidTr="00484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финансирования, бухгалтерского учета, отчетности и контроля</w:t>
            </w:r>
          </w:p>
        </w:tc>
        <w:tc>
          <w:tcPr>
            <w:tcW w:w="250" w:type="pct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6C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 Н.</w:t>
            </w:r>
            <w:bookmarkStart w:id="0" w:name="_GoBack"/>
            <w:bookmarkEnd w:id="0"/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</w:p>
        </w:tc>
      </w:tr>
      <w:tr w:rsidR="00F42574" w:rsidRPr="00F42574" w:rsidTr="00484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F42574" w:rsidRPr="00F42574" w:rsidTr="00484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2574" w:rsidRPr="00F42574" w:rsidRDefault="00F42574" w:rsidP="00F42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F42574" w:rsidRPr="00F42574" w:rsidTr="004843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42574" w:rsidRPr="00F42574" w:rsidRDefault="00F42574" w:rsidP="0048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9B7B7C" w:rsidRDefault="009B7B7C"/>
    <w:sectPr w:rsidR="009B7B7C" w:rsidSect="00F425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2E"/>
    <w:rsid w:val="006C7399"/>
    <w:rsid w:val="009B7B7C"/>
    <w:rsid w:val="00C9412E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74"/>
  </w:style>
  <w:style w:type="paragraph" w:styleId="1">
    <w:name w:val="heading 1"/>
    <w:basedOn w:val="a"/>
    <w:link w:val="10"/>
    <w:uiPriority w:val="9"/>
    <w:qFormat/>
    <w:rsid w:val="00F42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F425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F42574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F425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F4257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F4257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F4257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F4257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F425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F4257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F4257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F4257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F425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F4257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F42574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F425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F4257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F425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F4257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F4257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F4257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F425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F4257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F4257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F4257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F4257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F4257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F4257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F4257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F42574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F42574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F4257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F42574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F425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F425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F425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F425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74"/>
  </w:style>
  <w:style w:type="paragraph" w:styleId="1">
    <w:name w:val="heading 1"/>
    <w:basedOn w:val="a"/>
    <w:link w:val="10"/>
    <w:uiPriority w:val="9"/>
    <w:qFormat/>
    <w:rsid w:val="00F42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F425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F42574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F425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F4257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F4257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F4257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F4257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F425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F4257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F4257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F4257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F425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F4257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F42574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F425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F4257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F425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F4257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F4257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F4257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F425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F4257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F4257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F4257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F4257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F4257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F4257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F4257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F42574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F42574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F425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F4257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F42574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F425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F425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F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F4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F425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F425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79</Pages>
  <Words>14553</Words>
  <Characters>82956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Раджабова</dc:creator>
  <cp:keywords/>
  <dc:description/>
  <cp:lastModifiedBy>Раджабова</cp:lastModifiedBy>
  <cp:revision>3</cp:revision>
  <cp:lastPrinted>2017-11-13T15:57:00Z</cp:lastPrinted>
  <dcterms:created xsi:type="dcterms:W3CDTF">2017-11-13T15:48:00Z</dcterms:created>
  <dcterms:modified xsi:type="dcterms:W3CDTF">2017-11-13T15:57:00Z</dcterms:modified>
</cp:coreProperties>
</file>